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84" w:rsidRPr="00F56784" w:rsidRDefault="00F56784" w:rsidP="00F56784">
      <w:pPr>
        <w:widowControl/>
        <w:snapToGrid w:val="0"/>
        <w:spacing w:afterLines="50" w:after="180"/>
        <w:jc w:val="center"/>
        <w:rPr>
          <w:rFonts w:eastAsia="標楷體"/>
          <w:kern w:val="0"/>
          <w:sz w:val="32"/>
          <w:szCs w:val="32"/>
        </w:rPr>
      </w:pPr>
      <w:r w:rsidRPr="00F56784">
        <w:rPr>
          <w:rFonts w:ascii="標楷體" w:eastAsia="標楷體" w:hAnsi="標楷體" w:hint="eastAsia"/>
          <w:kern w:val="0"/>
          <w:sz w:val="32"/>
          <w:szCs w:val="32"/>
        </w:rPr>
        <w:t>臺北市</w:t>
      </w:r>
      <w:r w:rsidRPr="00F56784">
        <w:rPr>
          <w:rFonts w:eastAsia="標楷體"/>
          <w:kern w:val="0"/>
          <w:sz w:val="32"/>
          <w:szCs w:val="32"/>
        </w:rPr>
        <w:t>111</w:t>
      </w:r>
      <w:r w:rsidRPr="00F56784">
        <w:rPr>
          <w:rFonts w:eastAsia="標楷體" w:hint="eastAsia"/>
          <w:kern w:val="0"/>
          <w:sz w:val="32"/>
          <w:szCs w:val="32"/>
        </w:rPr>
        <w:t>學年度</w:t>
      </w:r>
      <w:r w:rsidRPr="00F56784">
        <w:rPr>
          <w:rFonts w:ascii="標楷體" w:eastAsia="標楷體" w:hAnsi="標楷體" w:hint="eastAsia"/>
          <w:bCs/>
          <w:sz w:val="32"/>
          <w:szCs w:val="32"/>
        </w:rPr>
        <w:t>國民教育輔導團生活課程輔導小組</w:t>
      </w:r>
    </w:p>
    <w:p w:rsidR="00F56784" w:rsidRPr="00F56784" w:rsidRDefault="00F56784" w:rsidP="00F56784">
      <w:pPr>
        <w:adjustRightInd w:val="0"/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F56784">
        <w:rPr>
          <w:rFonts w:ascii="標楷體" w:eastAsia="標楷體" w:hAnsi="標楷體" w:hint="eastAsia"/>
          <w:sz w:val="32"/>
          <w:szCs w:val="32"/>
        </w:rPr>
        <w:t>分區教學輔導實施計畫</w:t>
      </w:r>
    </w:p>
    <w:p w:rsidR="00F56784" w:rsidRDefault="00F56784" w:rsidP="00F56784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</w:t>
      </w:r>
    </w:p>
    <w:p w:rsidR="00F56784" w:rsidRDefault="00F56784" w:rsidP="00F56784">
      <w:pPr>
        <w:snapToGrid w:val="0"/>
        <w:ind w:leftChars="118" w:left="991" w:hangingChars="295" w:hanging="708"/>
        <w:rPr>
          <w:rFonts w:eastAsia="標楷體" w:hint="eastAsia"/>
          <w:szCs w:val="24"/>
        </w:rPr>
      </w:pPr>
      <w:r>
        <w:rPr>
          <w:rFonts w:ascii="標楷體" w:eastAsia="標楷體" w:hAnsi="標楷體" w:hint="eastAsia"/>
        </w:rPr>
        <w:t>（一）</w:t>
      </w:r>
      <w:r>
        <w:rPr>
          <w:rFonts w:eastAsia="標楷體" w:hint="eastAsia"/>
          <w:szCs w:val="24"/>
        </w:rPr>
        <w:t>教育部補助直轄市、縣</w:t>
      </w:r>
      <w:r>
        <w:rPr>
          <w:rFonts w:ascii="標楷體" w:eastAsia="標楷體" w:hAnsi="標楷體" w:hint="eastAsia"/>
          <w:szCs w:val="24"/>
        </w:rPr>
        <w:t>(市)</w:t>
      </w:r>
      <w:r>
        <w:rPr>
          <w:rFonts w:eastAsia="標楷體" w:hint="eastAsia"/>
          <w:szCs w:val="24"/>
        </w:rPr>
        <w:t>政府精進國民中學及國民小學教師教學專業與課程品質作業要點</w:t>
      </w:r>
    </w:p>
    <w:p w:rsidR="00F56784" w:rsidRDefault="00F56784" w:rsidP="00F56784">
      <w:pPr>
        <w:snapToGrid w:val="0"/>
        <w:ind w:leftChars="118" w:left="283"/>
        <w:rPr>
          <w:rFonts w:eastAsia="標楷體" w:hAnsi="標楷體"/>
        </w:rPr>
      </w:pPr>
      <w:r>
        <w:rPr>
          <w:rFonts w:ascii="標楷體" w:eastAsia="標楷體" w:hAnsi="標楷體" w:hint="eastAsia"/>
        </w:rPr>
        <w:t>（二）臺北市</w:t>
      </w:r>
      <w:r>
        <w:rPr>
          <w:rFonts w:eastAsia="標楷體"/>
          <w:szCs w:val="24"/>
        </w:rPr>
        <w:t>111</w:t>
      </w:r>
      <w:r>
        <w:rPr>
          <w:rFonts w:eastAsia="標楷體" w:hint="eastAsia"/>
          <w:szCs w:val="24"/>
        </w:rPr>
        <w:t>學年度精進國民中小學教學專業與課程品質整體推動計畫</w:t>
      </w:r>
    </w:p>
    <w:p w:rsidR="00F56784" w:rsidRDefault="00F56784" w:rsidP="00F56784">
      <w:pPr>
        <w:snapToGrid w:val="0"/>
        <w:ind w:leftChars="118" w:left="283"/>
        <w:rPr>
          <w:rFonts w:eastAsia="標楷體"/>
        </w:rPr>
      </w:pPr>
      <w:r>
        <w:rPr>
          <w:rFonts w:ascii="標楷體" w:eastAsia="標楷體" w:hAnsi="標楷體" w:hint="eastAsia"/>
        </w:rPr>
        <w:t>（三）</w:t>
      </w:r>
      <w:r>
        <w:rPr>
          <w:rFonts w:eastAsia="標楷體" w:hAnsi="標楷體" w:hint="eastAsia"/>
        </w:rPr>
        <w:t>臺北市</w:t>
      </w:r>
      <w:r>
        <w:rPr>
          <w:rFonts w:eastAsia="標楷體"/>
          <w:szCs w:val="24"/>
        </w:rPr>
        <w:t>111</w:t>
      </w:r>
      <w:r>
        <w:rPr>
          <w:rFonts w:eastAsia="標楷體" w:hint="eastAsia"/>
          <w:szCs w:val="24"/>
        </w:rPr>
        <w:t>學年度國民教育輔導團整體團務計畫</w:t>
      </w:r>
    </w:p>
    <w:p w:rsidR="00F56784" w:rsidRDefault="00F56784" w:rsidP="00F56784">
      <w:pPr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目的</w:t>
      </w:r>
    </w:p>
    <w:p w:rsidR="00F56784" w:rsidRDefault="00F56784" w:rsidP="00F56784">
      <w:pPr>
        <w:snapToGrid w:val="0"/>
        <w:ind w:leftChars="118" w:left="283"/>
        <w:rPr>
          <w:rFonts w:eastAsia="標楷體" w:hAnsi="標楷體" w:hint="eastAsia"/>
          <w:noProof/>
        </w:rPr>
      </w:pPr>
      <w:r>
        <w:rPr>
          <w:rFonts w:ascii="標楷體" w:eastAsia="標楷體" w:hAnsi="標楷體" w:hint="eastAsia"/>
        </w:rPr>
        <w:t>（一）</w:t>
      </w:r>
      <w:r>
        <w:rPr>
          <w:rFonts w:eastAsia="標楷體" w:hAnsi="標楷體" w:hint="eastAsia"/>
          <w:noProof/>
        </w:rPr>
        <w:t>提升生活課程教師有效教學能力，落實課程綱要之精神與理念。</w:t>
      </w:r>
    </w:p>
    <w:p w:rsidR="00F56784" w:rsidRDefault="00F56784" w:rsidP="00F56784">
      <w:pPr>
        <w:snapToGrid w:val="0"/>
        <w:ind w:leftChars="118" w:left="283"/>
        <w:rPr>
          <w:rFonts w:eastAsia="標楷體" w:hAnsi="標楷體"/>
          <w:noProof/>
        </w:rPr>
      </w:pPr>
      <w:r>
        <w:rPr>
          <w:rFonts w:ascii="標楷體" w:eastAsia="標楷體" w:hAnsi="標楷體" w:hint="eastAsia"/>
        </w:rPr>
        <w:t>（二）</w:t>
      </w:r>
      <w:r>
        <w:rPr>
          <w:rFonts w:eastAsia="標楷體" w:hAnsi="標楷體" w:hint="eastAsia"/>
          <w:noProof/>
        </w:rPr>
        <w:t>培養教師生活課程教學知能，深化課程品質與內涵，促進正常化教學。</w:t>
      </w:r>
    </w:p>
    <w:p w:rsidR="00F56784" w:rsidRPr="00F56784" w:rsidRDefault="00F56784" w:rsidP="00F56784">
      <w:pPr>
        <w:snapToGrid w:val="0"/>
        <w:ind w:leftChars="118" w:left="283"/>
        <w:rPr>
          <w:rFonts w:eastAsia="標楷體" w:hAnsi="標楷體"/>
          <w:noProof/>
        </w:rPr>
      </w:pPr>
      <w:r w:rsidRPr="00F56784">
        <w:rPr>
          <w:rFonts w:ascii="標楷體" w:eastAsia="標楷體" w:hAnsi="標楷體" w:hint="eastAsia"/>
          <w:noProof/>
        </w:rPr>
        <w:t>（</w:t>
      </w:r>
      <w:r w:rsidRPr="00F56784">
        <w:rPr>
          <w:rFonts w:eastAsia="標楷體" w:hAnsi="標楷體" w:hint="eastAsia"/>
          <w:noProof/>
        </w:rPr>
        <w:t>三</w:t>
      </w:r>
      <w:r w:rsidRPr="00F56784">
        <w:rPr>
          <w:rFonts w:ascii="標楷體" w:eastAsia="標楷體" w:hAnsi="標楷體" w:hint="eastAsia"/>
          <w:noProof/>
        </w:rPr>
        <w:t>）</w:t>
      </w:r>
      <w:r w:rsidRPr="00F56784">
        <w:rPr>
          <w:rFonts w:eastAsia="標楷體" w:hAnsi="標楷體" w:hint="eastAsia"/>
          <w:noProof/>
        </w:rPr>
        <w:t>宣達十二年國教課程總綱</w:t>
      </w:r>
      <w:r w:rsidRPr="00F56784">
        <w:rPr>
          <w:rFonts w:eastAsia="標楷體" w:hAnsi="標楷體"/>
          <w:noProof/>
        </w:rPr>
        <w:t>/</w:t>
      </w:r>
      <w:r w:rsidRPr="00F56784">
        <w:rPr>
          <w:rFonts w:eastAsia="標楷體" w:hAnsi="標楷體" w:hint="eastAsia"/>
          <w:noProof/>
        </w:rPr>
        <w:t>領綱內容概要，增進教師理解新課綱之內涵。</w:t>
      </w:r>
    </w:p>
    <w:p w:rsidR="00F56784" w:rsidRPr="00F56784" w:rsidRDefault="00F56784" w:rsidP="00F56784">
      <w:pPr>
        <w:snapToGrid w:val="0"/>
        <w:ind w:leftChars="118" w:left="283"/>
        <w:rPr>
          <w:rFonts w:ascii="標楷體" w:eastAsia="標楷體" w:hAnsi="標楷體"/>
        </w:rPr>
      </w:pPr>
      <w:r w:rsidRPr="00F56784">
        <w:rPr>
          <w:rFonts w:ascii="標楷體" w:eastAsia="標楷體" w:hAnsi="標楷體" w:hint="eastAsia"/>
          <w:noProof/>
        </w:rPr>
        <w:t>（</w:t>
      </w:r>
      <w:r w:rsidRPr="00F56784">
        <w:rPr>
          <w:rFonts w:eastAsia="標楷體" w:hAnsi="標楷體" w:hint="eastAsia"/>
          <w:noProof/>
        </w:rPr>
        <w:t>四</w:t>
      </w:r>
      <w:r w:rsidRPr="00F56784">
        <w:rPr>
          <w:rFonts w:ascii="標楷體" w:eastAsia="標楷體" w:hAnsi="標楷體" w:hint="eastAsia"/>
          <w:noProof/>
        </w:rPr>
        <w:t>）</w:t>
      </w:r>
      <w:r w:rsidRPr="00F56784">
        <w:rPr>
          <w:rFonts w:ascii="標楷體" w:eastAsia="標楷體" w:hAnsi="標楷體" w:hint="eastAsia"/>
        </w:rPr>
        <w:t>輔導教師精進教學品質，深化教師素養教學與提升評量策略的能力。</w:t>
      </w:r>
    </w:p>
    <w:p w:rsidR="00F56784" w:rsidRPr="00F56784" w:rsidRDefault="00F56784" w:rsidP="00F56784">
      <w:pPr>
        <w:snapToGrid w:val="0"/>
        <w:ind w:leftChars="118" w:left="283"/>
        <w:rPr>
          <w:rFonts w:eastAsia="標楷體" w:hAnsi="標楷體" w:hint="eastAsia"/>
          <w:noProof/>
        </w:rPr>
      </w:pPr>
      <w:r w:rsidRPr="00F56784">
        <w:rPr>
          <w:rFonts w:ascii="標楷體" w:eastAsia="標楷體" w:hAnsi="標楷體" w:hint="eastAsia"/>
        </w:rPr>
        <w:t xml:space="preserve"> (五) 培養教師生活課程評鑑的知能，以提升課程品質及教學成效。</w:t>
      </w:r>
    </w:p>
    <w:p w:rsidR="00F56784" w:rsidRDefault="00F56784" w:rsidP="00F56784">
      <w:pPr>
        <w:snapToGrid w:val="0"/>
        <w:spacing w:beforeLines="50" w:before="180"/>
        <w:jc w:val="both"/>
        <w:rPr>
          <w:rFonts w:eastAsia="標楷體" w:hAnsi="標楷體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三、辦理單位</w:t>
      </w:r>
    </w:p>
    <w:p w:rsidR="00F56784" w:rsidRDefault="00F56784" w:rsidP="00F56784">
      <w:pPr>
        <w:snapToGrid w:val="0"/>
        <w:ind w:leftChars="118" w:left="283"/>
        <w:rPr>
          <w:rFonts w:eastAsia="標楷體"/>
        </w:rPr>
      </w:pPr>
      <w:r>
        <w:rPr>
          <w:rFonts w:ascii="標楷體" w:eastAsia="標楷體" w:hAnsi="標楷體" w:hint="eastAsia"/>
        </w:rPr>
        <w:t>（一）</w:t>
      </w:r>
      <w:r>
        <w:rPr>
          <w:rFonts w:eastAsia="標楷體" w:hAnsi="標楷體" w:hint="eastAsia"/>
        </w:rPr>
        <w:t>指導單位：教育部國民及學前教育署</w:t>
      </w:r>
    </w:p>
    <w:p w:rsidR="00F56784" w:rsidRDefault="00F56784" w:rsidP="00F56784">
      <w:pPr>
        <w:snapToGrid w:val="0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>
        <w:rPr>
          <w:rFonts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臺北市政府教育局</w:t>
      </w:r>
    </w:p>
    <w:p w:rsidR="00F56784" w:rsidRDefault="00F56784" w:rsidP="00F56784">
      <w:pPr>
        <w:snapToGrid w:val="0"/>
        <w:ind w:leftChars="118" w:left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（三）承辦單位：臺北市國民教育輔導團生活課程輔導小組</w:t>
      </w:r>
    </w:p>
    <w:p w:rsidR="00F56784" w:rsidRDefault="00F56784" w:rsidP="00F56784">
      <w:pPr>
        <w:snapToGrid w:val="0"/>
        <w:spacing w:beforeLines="50" w:before="180"/>
        <w:jc w:val="both"/>
        <w:rPr>
          <w:rFonts w:eastAsia="標楷體" w:hAnsi="標楷體" w:hint="eastAsia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四、辦理日期：</w:t>
      </w:r>
    </w:p>
    <w:p w:rsidR="00F56784" w:rsidRDefault="00F56784" w:rsidP="00F56784">
      <w:pPr>
        <w:snapToGrid w:val="0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（一）日期：</w:t>
      </w:r>
      <w:r>
        <w:rPr>
          <w:rFonts w:ascii="標楷體" w:eastAsia="標楷體" w:hAnsi="標楷體" w:hint="eastAsia"/>
        </w:rPr>
        <w:t>112年3月24日(五) 13:30-15:30</w:t>
      </w:r>
    </w:p>
    <w:p w:rsidR="00F56784" w:rsidRDefault="00F56784" w:rsidP="00F56784">
      <w:pPr>
        <w:snapToGrid w:val="0"/>
        <w:ind w:leftChars="118" w:left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(二) 地點：雙園國小</w:t>
      </w:r>
      <w:r>
        <w:rPr>
          <w:rFonts w:ascii="標楷體" w:eastAsia="標楷體" w:hAnsi="標楷體" w:hint="eastAsia"/>
        </w:rPr>
        <w:t>第一會議室</w:t>
      </w:r>
    </w:p>
    <w:p w:rsidR="00F56784" w:rsidRDefault="00F56784" w:rsidP="00F56784">
      <w:pPr>
        <w:snapToGrid w:val="0"/>
        <w:ind w:leftChars="118" w:left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(三) 全程參與者核予2小時研習時數</w:t>
      </w:r>
    </w:p>
    <w:p w:rsidR="00F56784" w:rsidRDefault="00F56784" w:rsidP="00F56784">
      <w:pPr>
        <w:snapToGrid w:val="0"/>
        <w:spacing w:beforeLines="50" w:before="180"/>
        <w:jc w:val="both"/>
        <w:rPr>
          <w:rFonts w:eastAsia="標楷體" w:hAnsi="標楷體" w:hint="eastAsia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五、參加對象與人數：</w:t>
      </w:r>
    </w:p>
    <w:p w:rsidR="00F56784" w:rsidRDefault="008117EA" w:rsidP="00F56784">
      <w:pPr>
        <w:snapToGrid w:val="0"/>
        <w:ind w:leftChars="236" w:left="567" w:hanging="1"/>
        <w:rPr>
          <w:rFonts w:eastAsia="標楷體" w:hAnsi="標楷體"/>
        </w:rPr>
      </w:pPr>
      <w:r>
        <w:rPr>
          <w:rFonts w:eastAsia="標楷體" w:hAnsi="標楷體" w:hint="eastAsia"/>
        </w:rPr>
        <w:t>萬華區與中正區</w:t>
      </w:r>
      <w:r w:rsidR="00F56784">
        <w:rPr>
          <w:rFonts w:eastAsia="標楷體" w:hAnsi="標楷體" w:hint="eastAsia"/>
        </w:rPr>
        <w:t>公私立國民小學任教之老師</w:t>
      </w:r>
      <w:r>
        <w:rPr>
          <w:rFonts w:eastAsia="標楷體" w:hAnsi="標楷體" w:hint="eastAsia"/>
        </w:rPr>
        <w:t>。</w:t>
      </w:r>
    </w:p>
    <w:p w:rsidR="00F56784" w:rsidRDefault="00F56784" w:rsidP="00F56784">
      <w:pPr>
        <w:snapToGrid w:val="0"/>
        <w:spacing w:beforeLines="50" w:before="180"/>
        <w:jc w:val="both"/>
        <w:rPr>
          <w:rFonts w:eastAsia="標楷體" w:hAnsi="標楷體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六、研習內容：</w:t>
      </w:r>
    </w:p>
    <w:p w:rsidR="00F56784" w:rsidRPr="008117EA" w:rsidRDefault="008117EA" w:rsidP="00F56784">
      <w:pPr>
        <w:tabs>
          <w:tab w:val="num" w:pos="480"/>
        </w:tabs>
        <w:snapToGrid w:val="0"/>
        <w:rPr>
          <w:rFonts w:eastAsia="標楷體" w:hAnsi="標楷體"/>
          <w:noProof/>
          <w:szCs w:val="24"/>
        </w:rPr>
      </w:pPr>
      <w:r w:rsidRPr="008117EA">
        <w:rPr>
          <w:rFonts w:eastAsia="標楷體" w:hAnsi="標楷體" w:hint="eastAsia"/>
          <w:noProof/>
          <w:szCs w:val="24"/>
        </w:rPr>
        <w:t xml:space="preserve">   (</w:t>
      </w:r>
      <w:r w:rsidRPr="008117EA">
        <w:rPr>
          <w:rFonts w:eastAsia="標楷體" w:hAnsi="標楷體" w:hint="eastAsia"/>
          <w:noProof/>
          <w:szCs w:val="24"/>
        </w:rPr>
        <w:t>一</w:t>
      </w:r>
      <w:r w:rsidRPr="008117EA">
        <w:rPr>
          <w:rFonts w:eastAsia="標楷體" w:hAnsi="標楷體" w:hint="eastAsia"/>
          <w:noProof/>
          <w:szCs w:val="24"/>
        </w:rPr>
        <w:t xml:space="preserve">) </w:t>
      </w:r>
      <w:r w:rsidRPr="008117EA">
        <w:rPr>
          <w:rFonts w:eastAsia="標楷體" w:hAnsi="標楷體" w:hint="eastAsia"/>
          <w:noProof/>
          <w:szCs w:val="24"/>
        </w:rPr>
        <w:t>主題</w:t>
      </w:r>
      <w:r w:rsidRPr="008117EA">
        <w:rPr>
          <w:rFonts w:eastAsia="標楷體" w:hAnsi="標楷體" w:hint="eastAsia"/>
          <w:noProof/>
          <w:szCs w:val="24"/>
        </w:rPr>
        <w:t xml:space="preserve">: </w:t>
      </w:r>
      <w:r w:rsidRPr="008117EA">
        <w:rPr>
          <w:rFonts w:eastAsia="標楷體" w:hAnsi="標楷體" w:hint="eastAsia"/>
          <w:noProof/>
          <w:szCs w:val="24"/>
        </w:rPr>
        <w:t>雙語生活課程案例分享</w:t>
      </w:r>
    </w:p>
    <w:p w:rsidR="008117EA" w:rsidRPr="008117EA" w:rsidRDefault="008117EA" w:rsidP="00F56784">
      <w:pPr>
        <w:tabs>
          <w:tab w:val="num" w:pos="480"/>
        </w:tabs>
        <w:snapToGrid w:val="0"/>
        <w:rPr>
          <w:rFonts w:eastAsia="標楷體" w:hAnsi="標楷體" w:hint="eastAsia"/>
          <w:noProof/>
          <w:szCs w:val="24"/>
        </w:rPr>
      </w:pPr>
      <w:r w:rsidRPr="008117EA">
        <w:rPr>
          <w:rFonts w:eastAsia="標楷體" w:hAnsi="標楷體" w:hint="eastAsia"/>
          <w:noProof/>
          <w:szCs w:val="24"/>
        </w:rPr>
        <w:t xml:space="preserve">   (</w:t>
      </w:r>
      <w:r w:rsidRPr="008117EA">
        <w:rPr>
          <w:rFonts w:eastAsia="標楷體" w:hAnsi="標楷體" w:hint="eastAsia"/>
          <w:noProof/>
          <w:szCs w:val="24"/>
        </w:rPr>
        <w:t>二</w:t>
      </w:r>
      <w:r w:rsidRPr="008117EA">
        <w:rPr>
          <w:rFonts w:eastAsia="標楷體" w:hAnsi="標楷體" w:hint="eastAsia"/>
          <w:noProof/>
          <w:szCs w:val="24"/>
        </w:rPr>
        <w:t xml:space="preserve">) </w:t>
      </w:r>
      <w:r w:rsidRPr="008117EA">
        <w:rPr>
          <w:rFonts w:eastAsia="標楷體" w:hAnsi="標楷體" w:hint="eastAsia"/>
          <w:noProof/>
          <w:szCs w:val="24"/>
        </w:rPr>
        <w:t>講師</w:t>
      </w:r>
      <w:r w:rsidRPr="008117EA">
        <w:rPr>
          <w:rFonts w:eastAsia="標楷體" w:hAnsi="標楷體" w:hint="eastAsia"/>
          <w:noProof/>
          <w:szCs w:val="24"/>
        </w:rPr>
        <w:t xml:space="preserve">: </w:t>
      </w:r>
      <w:r w:rsidRPr="008117EA">
        <w:rPr>
          <w:rFonts w:eastAsia="標楷體" w:hAnsi="標楷體" w:hint="eastAsia"/>
          <w:noProof/>
          <w:szCs w:val="24"/>
        </w:rPr>
        <w:t>林雅婷老師</w:t>
      </w:r>
    </w:p>
    <w:p w:rsidR="00F56784" w:rsidRPr="008117EA" w:rsidRDefault="008117EA" w:rsidP="00F56784">
      <w:pPr>
        <w:snapToGrid w:val="0"/>
        <w:spacing w:beforeLines="50" w:before="180"/>
        <w:jc w:val="both"/>
        <w:rPr>
          <w:rFonts w:eastAsia="標楷體" w:hAnsi="標楷體" w:hint="eastAsia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七</w:t>
      </w:r>
      <w:r w:rsidR="00F56784" w:rsidRPr="008117EA">
        <w:rPr>
          <w:rFonts w:eastAsia="標楷體" w:hAnsi="標楷體" w:hint="eastAsia"/>
          <w:noProof/>
          <w:sz w:val="28"/>
          <w:szCs w:val="28"/>
        </w:rPr>
        <w:t>、成效評估之實施：</w:t>
      </w:r>
    </w:p>
    <w:p w:rsidR="00F56784" w:rsidRPr="008117EA" w:rsidRDefault="00F56784" w:rsidP="00F5678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8117EA">
        <w:rPr>
          <w:rFonts w:ascii="標楷體" w:eastAsia="標楷體" w:hAnsi="標楷體" w:hint="eastAsia"/>
        </w:rPr>
        <w:t xml:space="preserve">（一）評估方式: 問卷調查 </w:t>
      </w:r>
    </w:p>
    <w:p w:rsidR="00F56784" w:rsidRPr="008117EA" w:rsidRDefault="00F56784" w:rsidP="00F5678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 w:hint="eastAsia"/>
        </w:rPr>
      </w:pPr>
      <w:r w:rsidRPr="008117EA">
        <w:rPr>
          <w:rFonts w:ascii="標楷體" w:eastAsia="標楷體" w:hAnsi="標楷體" w:hint="eastAsia"/>
        </w:rPr>
        <w:t>（二）評估工具: 研習回饋單、教師省思雜記</w:t>
      </w:r>
    </w:p>
    <w:p w:rsidR="00F56784" w:rsidRPr="008117EA" w:rsidRDefault="00F56784" w:rsidP="00F5678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 w:hint="eastAsia"/>
        </w:rPr>
      </w:pPr>
      <w:r w:rsidRPr="008117EA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:rsidR="00F56784" w:rsidRPr="008117EA" w:rsidRDefault="008117EA" w:rsidP="00F56784">
      <w:pPr>
        <w:snapToGrid w:val="0"/>
        <w:spacing w:beforeLines="50" w:before="180"/>
        <w:jc w:val="both"/>
        <w:rPr>
          <w:rFonts w:eastAsia="標楷體" w:hAnsi="標楷體" w:hint="eastAsia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八</w:t>
      </w:r>
      <w:r w:rsidR="00F56784" w:rsidRPr="008117EA">
        <w:rPr>
          <w:rFonts w:eastAsia="標楷體" w:hAnsi="標楷體" w:hint="eastAsia"/>
          <w:noProof/>
          <w:sz w:val="28"/>
          <w:szCs w:val="28"/>
        </w:rPr>
        <w:t>、預期成效：</w:t>
      </w:r>
    </w:p>
    <w:p w:rsidR="00F56784" w:rsidRPr="008117EA" w:rsidRDefault="00F56784" w:rsidP="00F56784">
      <w:pPr>
        <w:ind w:firstLineChars="118" w:firstLine="283"/>
        <w:rPr>
          <w:rFonts w:eastAsia="標楷體"/>
        </w:rPr>
      </w:pPr>
      <w:r w:rsidRPr="008117EA">
        <w:rPr>
          <w:rFonts w:ascii="標楷體" w:eastAsia="標楷體" w:hAnsi="標楷體" w:hint="eastAsia"/>
        </w:rPr>
        <w:t>（一）</w:t>
      </w:r>
      <w:r w:rsidRPr="008117EA">
        <w:rPr>
          <w:rFonts w:eastAsia="標楷體" w:hAnsi="標楷體" w:hint="eastAsia"/>
        </w:rPr>
        <w:t>結合教學活動之具體實作，豐富生活課程教師有效教學的應用。</w:t>
      </w:r>
    </w:p>
    <w:p w:rsidR="00F56784" w:rsidRPr="008117EA" w:rsidRDefault="00F56784" w:rsidP="00F56784">
      <w:pPr>
        <w:tabs>
          <w:tab w:val="num" w:pos="480"/>
        </w:tabs>
        <w:snapToGrid w:val="0"/>
        <w:ind w:leftChars="119" w:left="994" w:hangingChars="295" w:hanging="708"/>
        <w:rPr>
          <w:rFonts w:ascii="標楷體" w:eastAsia="標楷體" w:hAnsi="標楷體"/>
        </w:rPr>
      </w:pPr>
      <w:r w:rsidRPr="008117EA">
        <w:rPr>
          <w:rFonts w:ascii="標楷體" w:eastAsia="標楷體" w:hAnsi="標楷體" w:hint="eastAsia"/>
        </w:rPr>
        <w:t xml:space="preserve">（二）透過分區教學輔導期盼可以瞭解生活課程在各校實施的方式，以及面臨的問題與困難，提供諮詢輔導服務。 </w:t>
      </w:r>
    </w:p>
    <w:p w:rsidR="00F56784" w:rsidRPr="008117EA" w:rsidRDefault="008117EA" w:rsidP="00F56784">
      <w:pPr>
        <w:snapToGrid w:val="0"/>
        <w:spacing w:beforeLines="50" w:before="180"/>
        <w:jc w:val="both"/>
        <w:rPr>
          <w:rFonts w:eastAsia="標楷體" w:hAnsi="標楷體" w:hint="eastAsia"/>
          <w:noProof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w:t>九</w:t>
      </w:r>
      <w:r w:rsidR="00F56784" w:rsidRPr="008117EA">
        <w:rPr>
          <w:rFonts w:eastAsia="標楷體" w:hAnsi="標楷體" w:hint="eastAsia"/>
          <w:noProof/>
          <w:sz w:val="28"/>
          <w:szCs w:val="28"/>
        </w:rPr>
        <w:t>、現況分析與需求評估：</w:t>
      </w:r>
    </w:p>
    <w:p w:rsidR="00F56784" w:rsidRPr="008117EA" w:rsidRDefault="00F56784" w:rsidP="00F56784">
      <w:pPr>
        <w:autoSpaceDE w:val="0"/>
        <w:autoSpaceDN w:val="0"/>
        <w:adjustRightInd w:val="0"/>
        <w:ind w:firstLineChars="151" w:firstLine="362"/>
        <w:rPr>
          <w:rFonts w:ascii="標楷體" w:eastAsia="標楷體" w:hAnsi="標楷體" w:cs="DFMing-Md-HKP-BF"/>
          <w:kern w:val="0"/>
          <w:szCs w:val="24"/>
        </w:rPr>
      </w:pPr>
      <w:r w:rsidRPr="008117EA">
        <w:rPr>
          <w:rFonts w:ascii="標楷體" w:eastAsia="標楷體" w:hAnsi="標楷體" w:cs="DFMing-Md-HKP-BF" w:hint="eastAsia"/>
          <w:kern w:val="0"/>
          <w:szCs w:val="24"/>
        </w:rPr>
        <w:t>(一)因應十二年國教新課綱即將上路，現場教師急需理解新課綱之精神與素養導向教學</w:t>
      </w:r>
    </w:p>
    <w:p w:rsidR="00F56784" w:rsidRPr="008117EA" w:rsidRDefault="00F56784" w:rsidP="00F56784">
      <w:pPr>
        <w:autoSpaceDE w:val="0"/>
        <w:autoSpaceDN w:val="0"/>
        <w:adjustRightInd w:val="0"/>
        <w:rPr>
          <w:rFonts w:ascii="標楷體" w:eastAsia="標楷體" w:hAnsi="標楷體" w:cs="DFMing-Md-HKP-BF" w:hint="eastAsia"/>
          <w:kern w:val="0"/>
          <w:szCs w:val="24"/>
        </w:rPr>
      </w:pPr>
      <w:r w:rsidRPr="008117EA">
        <w:rPr>
          <w:rFonts w:ascii="標楷體" w:eastAsia="標楷體" w:hAnsi="標楷體" w:cs="DFMing-Md-HKP-BF" w:hint="eastAsia"/>
          <w:kern w:val="0"/>
          <w:szCs w:val="24"/>
        </w:rPr>
        <w:t xml:space="preserve">       的內涵，提升教師有效的教學能力。</w:t>
      </w:r>
    </w:p>
    <w:p w:rsidR="00F56784" w:rsidRPr="008117EA" w:rsidRDefault="00F56784" w:rsidP="00F56784">
      <w:pPr>
        <w:autoSpaceDE w:val="0"/>
        <w:autoSpaceDN w:val="0"/>
        <w:adjustRightInd w:val="0"/>
        <w:ind w:leftChars="140" w:left="811" w:hangingChars="198" w:hanging="475"/>
        <w:rPr>
          <w:rFonts w:ascii="標楷體" w:eastAsia="標楷體" w:hAnsi="標楷體" w:cs="標楷體" w:hint="eastAsia"/>
          <w:kern w:val="0"/>
          <w:szCs w:val="24"/>
        </w:rPr>
      </w:pPr>
      <w:r w:rsidRPr="008117EA">
        <w:rPr>
          <w:rFonts w:ascii="標楷體" w:eastAsia="標楷體" w:hAnsi="標楷體" w:cs="DFMing-Md-HKP-BF" w:hint="eastAsia"/>
          <w:kern w:val="0"/>
          <w:szCs w:val="24"/>
        </w:rPr>
        <w:t>(二)分區輔導規劃不同的服務內容，以符應現場教師針對十二年國教生活課程教學上多       元的需求，由輔導團提供到校服務，解決教師教學困境，提供教學經</w:t>
      </w:r>
      <w:r w:rsidRPr="008117EA">
        <w:rPr>
          <w:rFonts w:ascii="標楷體" w:eastAsia="標楷體" w:hAnsi="標楷體" w:cs="標楷體" w:hint="eastAsia"/>
          <w:kern w:val="0"/>
          <w:szCs w:val="24"/>
        </w:rPr>
        <w:t>驗交流與分享。</w:t>
      </w:r>
    </w:p>
    <w:p w:rsidR="00665BE4" w:rsidRPr="008117EA" w:rsidRDefault="00665BE4" w:rsidP="00F56784">
      <w:pPr>
        <w:autoSpaceDE w:val="0"/>
        <w:autoSpaceDN w:val="0"/>
        <w:adjustRightInd w:val="0"/>
        <w:ind w:leftChars="140" w:left="811" w:hangingChars="198" w:hanging="475"/>
        <w:rPr>
          <w:rFonts w:ascii="標楷體" w:eastAsia="標楷體" w:hAnsi="標楷體" w:cs="DFMing-Md-HKP-BF"/>
          <w:kern w:val="0"/>
          <w:szCs w:val="24"/>
        </w:rPr>
      </w:pPr>
      <w:bookmarkStart w:id="0" w:name="_GoBack"/>
      <w:bookmarkEnd w:id="0"/>
    </w:p>
    <w:sectPr w:rsidR="00665BE4" w:rsidRPr="008117EA" w:rsidSect="00F56784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Md-HKP-B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4"/>
    <w:rsid w:val="004E1833"/>
    <w:rsid w:val="00665BE4"/>
    <w:rsid w:val="008117EA"/>
    <w:rsid w:val="00F5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D401"/>
  <w15:chartTrackingRefBased/>
  <w15:docId w15:val="{8C1E8958-42E1-44F1-9799-D397462C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678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2023-03-14T06:23:00Z</dcterms:created>
  <dcterms:modified xsi:type="dcterms:W3CDTF">2023-03-14T06:55:00Z</dcterms:modified>
</cp:coreProperties>
</file>